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E4" w:rsidRDefault="002C5CE4" w:rsidP="002C5CE4">
      <w:pPr>
        <w:jc w:val="left"/>
        <w:rPr>
          <w:rFonts w:ascii="Arial" w:hAnsi="Arial" w:cs="Arial"/>
          <w:color w:val="333333"/>
          <w:sz w:val="18"/>
          <w:szCs w:val="18"/>
          <w:shd w:val="clear" w:color="auto" w:fill="F5F5F5"/>
          <w:lang w:val="en-US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Мониторинг финансирања националних, покрајинских и локалних избора у Србији – 2012</w:t>
      </w:r>
    </w:p>
    <w:p w:rsidR="00B64A94" w:rsidRDefault="002C5CE4" w:rsidP="002C5CE4">
      <w:pPr>
        <w:jc w:val="left"/>
        <w:rPr>
          <w:rFonts w:ascii="Arial" w:hAnsi="Arial" w:cs="Arial"/>
          <w:color w:val="333333"/>
          <w:sz w:val="18"/>
          <w:szCs w:val="18"/>
          <w:shd w:val="clear" w:color="auto" w:fill="F5F5F5"/>
          <w:lang w:val="en-US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br/>
        <w:t>Дана 6. маја 2012 у Србији ће бити одржани локални, парламентарни, председнички и покрајински избори.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Нови Закон о финансирању политичких активности усвојен је у јуну 2011.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br/>
        <w:t>Зато је од кључног значаја осигурати потпуну примену закона и одговорности за оне који крше правила, што је претходно била карика која недостаје у периоду реализације претходног законодавног акта (Закон о финансирању политичких странака, 2003).То је предуслов, не само за владавину права, већ и за унапређење поверења грађана у политичке странке и демократске институције.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br/>
        <w:t>Цивилно друштво може да помогне тај процес на разне начине.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Поред промоције идеје слободних и поштених избора и залагања за потпуну примену новог закона, ОЦД могу директно или индиректно да подржавају активности независних државних органа, попут Агенције за борбу против корупције и Врховне ревизорске институције.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Ова подршка може да иде од заговарања да друге институције обезбеде неопходна средства  контролним органима до пружања конкретне информације о примени закона независном телу (нпр. пријављивање сумње да је одређена странка прекршила закон).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Међутим, то није лимит ОЦД у области финансирања политичких партија.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Чак и када процес финансирања изборне кампање мора да буде контролисан од стране независних државних органа, неопходно је да се обезбеди да ови органи врше своје дужности на ефикасан и свеобухватан начин.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Имајући то у виду, од кључног значаја за ОЦД је да раде независно, не само од политичких странака које учествују на изборима, већ и од свих јавних органа задужених за контролу.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На тај начин, ОЦД могу и треба да обезбеде јавности приступ независно прикупљеним и анализираним информацијама о понашању свих учесника у процесу - политичких странака, донатора и даваоца услуга који треба да поштују правила, али и надлежних институција које обезбеђују усклађеност са законодавством (</w:t>
      </w:r>
      <w:r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5F5F5"/>
        </w:rPr>
        <w:t> </w:t>
      </w:r>
      <w:r>
        <w:rPr>
          <w:rFonts w:ascii="Arial" w:hAnsi="Arial" w:cs="Arial"/>
          <w:color w:val="333333"/>
          <w:sz w:val="18"/>
          <w:szCs w:val="18"/>
          <w:shd w:val="clear" w:color="auto" w:fill="F5F5F5"/>
        </w:rPr>
        <w:t>Агенција за борбу против корупције, Државна ревизорска институција, Републичка изборна комисија, Републичка радио-дифузна агенција, Министарство финансија, прекршајни судови, итд).</w:t>
      </w:r>
    </w:p>
    <w:p w:rsidR="00B31093" w:rsidRDefault="00B31093" w:rsidP="002C5CE4">
      <w:pPr>
        <w:jc w:val="left"/>
        <w:rPr>
          <w:rFonts w:ascii="Arial" w:hAnsi="Arial" w:cs="Arial"/>
          <w:color w:val="333333"/>
          <w:sz w:val="18"/>
          <w:szCs w:val="18"/>
          <w:shd w:val="clear" w:color="auto" w:fill="F5F5F5"/>
          <w:lang w:val="en-US"/>
        </w:rPr>
      </w:pPr>
    </w:p>
    <w:p w:rsidR="00B31093" w:rsidRPr="00B31093" w:rsidRDefault="00B31093" w:rsidP="002C5CE4">
      <w:pPr>
        <w:jc w:val="left"/>
        <w:rPr>
          <w:lang w:val="en-US"/>
        </w:rPr>
      </w:pPr>
      <w:bookmarkStart w:id="0" w:name="_GoBack"/>
      <w:r w:rsidRPr="00B31093">
        <w:rPr>
          <w:rFonts w:ascii="Arial" w:hAnsi="Arial" w:cs="Arial"/>
          <w:color w:val="333333"/>
          <w:sz w:val="18"/>
          <w:szCs w:val="18"/>
          <w:shd w:val="clear" w:color="auto" w:fill="F5F5F5"/>
          <w:lang w:val="en-US"/>
        </w:rPr>
        <w:drawing>
          <wp:inline distT="0" distB="0" distL="0" distR="0">
            <wp:extent cx="2645915" cy="7810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05" cy="78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lang w:val="en-US"/>
        </w:rPr>
        <w:t xml:space="preserve">    </w:t>
      </w:r>
      <w:r w:rsidRPr="00B31093">
        <w:rPr>
          <w:lang w:val="en-US"/>
        </w:rPr>
        <w:drawing>
          <wp:inline distT="0" distB="0" distL="0" distR="0">
            <wp:extent cx="2604573" cy="9048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32" cy="90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093" w:rsidRPr="00B31093" w:rsidSect="00B64A9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C5CE4"/>
    <w:rsid w:val="002C5CE4"/>
    <w:rsid w:val="00352065"/>
    <w:rsid w:val="003B46D2"/>
    <w:rsid w:val="00820E0F"/>
    <w:rsid w:val="00871CFC"/>
    <w:rsid w:val="00B31093"/>
    <w:rsid w:val="00B64A94"/>
    <w:rsid w:val="00B92066"/>
    <w:rsid w:val="00C813C9"/>
    <w:rsid w:val="00D7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94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5CE4"/>
  </w:style>
  <w:style w:type="paragraph" w:styleId="BalloonText">
    <w:name w:val="Balloon Text"/>
    <w:basedOn w:val="Normal"/>
    <w:link w:val="BalloonTextChar"/>
    <w:uiPriority w:val="99"/>
    <w:semiHidden/>
    <w:unhideWhenUsed/>
    <w:rsid w:val="00B310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09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x4</cp:lastModifiedBy>
  <cp:revision>2</cp:revision>
  <dcterms:created xsi:type="dcterms:W3CDTF">2012-04-10T12:21:00Z</dcterms:created>
  <dcterms:modified xsi:type="dcterms:W3CDTF">2012-04-10T12:32:00Z</dcterms:modified>
</cp:coreProperties>
</file>